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F71A" w14:textId="77777777" w:rsidR="00FE067E" w:rsidRDefault="00CD36CF" w:rsidP="00CC1F3B">
      <w:pPr>
        <w:pStyle w:val="TitlePageOrigin"/>
      </w:pPr>
      <w:r>
        <w:t>WEST virginia legislature</w:t>
      </w:r>
    </w:p>
    <w:p w14:paraId="61B249A7" w14:textId="77777777" w:rsidR="00CD36CF" w:rsidRDefault="00CD36CF" w:rsidP="00CC1F3B">
      <w:pPr>
        <w:pStyle w:val="TitlePageSession"/>
      </w:pPr>
      <w:r>
        <w:t>20</w:t>
      </w:r>
      <w:r w:rsidR="007F29DD">
        <w:t>2</w:t>
      </w:r>
      <w:r w:rsidR="00C158FA">
        <w:t>5</w:t>
      </w:r>
      <w:r>
        <w:t xml:space="preserve"> regular session</w:t>
      </w:r>
    </w:p>
    <w:p w14:paraId="0FC08821" w14:textId="77777777" w:rsidR="00CD36CF" w:rsidRDefault="00847D5A" w:rsidP="00CC1F3B">
      <w:pPr>
        <w:pStyle w:val="TitlePageBillPrefix"/>
      </w:pPr>
      <w:sdt>
        <w:sdtPr>
          <w:tag w:val="IntroDate"/>
          <w:id w:val="-1236936958"/>
          <w:placeholder>
            <w:docPart w:val="195D9D7ABB6F4704BFA1BD21FBDDBEB7"/>
          </w:placeholder>
          <w:text/>
        </w:sdtPr>
        <w:sdtEndPr/>
        <w:sdtContent>
          <w:r w:rsidR="00AE48A0">
            <w:t>Introduced</w:t>
          </w:r>
        </w:sdtContent>
      </w:sdt>
    </w:p>
    <w:p w14:paraId="68330226" w14:textId="76904EEE" w:rsidR="00CD36CF" w:rsidRDefault="00847D5A" w:rsidP="00CC1F3B">
      <w:pPr>
        <w:pStyle w:val="BillNumber"/>
      </w:pPr>
      <w:sdt>
        <w:sdtPr>
          <w:tag w:val="Chamber"/>
          <w:id w:val="893011969"/>
          <w:lock w:val="sdtLocked"/>
          <w:placeholder>
            <w:docPart w:val="23812D96C6594E1094F8CE1CBDA49DB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FB100A28DCFC4176A2AED5E8B802BAF1"/>
          </w:placeholder>
          <w:text/>
        </w:sdtPr>
        <w:sdtEndPr/>
        <w:sdtContent>
          <w:r w:rsidR="008328A0">
            <w:t>612</w:t>
          </w:r>
        </w:sdtContent>
      </w:sdt>
    </w:p>
    <w:p w14:paraId="07E6536F" w14:textId="7964A6E0" w:rsidR="00CD36CF" w:rsidRDefault="00CD36CF" w:rsidP="00CC1F3B">
      <w:pPr>
        <w:pStyle w:val="Sponsors"/>
      </w:pPr>
      <w:r>
        <w:t xml:space="preserve">By </w:t>
      </w:r>
      <w:sdt>
        <w:sdtPr>
          <w:tag w:val="Sponsors"/>
          <w:id w:val="1589585889"/>
          <w:placeholder>
            <w:docPart w:val="317F795060DE463E9B59FBFF0094112B"/>
          </w:placeholder>
          <w:text w:multiLine="1"/>
        </w:sdtPr>
        <w:sdtEndPr/>
        <w:sdtContent>
          <w:r w:rsidR="00D068C4">
            <w:t>Senator</w:t>
          </w:r>
          <w:r w:rsidR="00D3708F">
            <w:t>s</w:t>
          </w:r>
          <w:r w:rsidR="00D068C4">
            <w:t xml:space="preserve"> Stuart</w:t>
          </w:r>
          <w:r w:rsidR="00526C2C">
            <w:t>,</w:t>
          </w:r>
          <w:r w:rsidR="00D3708F">
            <w:t xml:space="preserve"> Bartlett</w:t>
          </w:r>
          <w:r w:rsidR="00526C2C">
            <w:t>, and Taylor</w:t>
          </w:r>
        </w:sdtContent>
      </w:sdt>
    </w:p>
    <w:p w14:paraId="2DC71034" w14:textId="77777777" w:rsidR="00D6095C" w:rsidRDefault="00CD36CF" w:rsidP="00A131A5">
      <w:pPr>
        <w:pStyle w:val="References"/>
        <w:sectPr w:rsidR="00D6095C" w:rsidSect="00D068C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BD30C209A1642D8B2D205C439DA49DA"/>
          </w:placeholder>
          <w:text w:multiLine="1"/>
        </w:sdtPr>
        <w:sdtEndPr/>
        <w:sdtContent>
          <w:r w:rsidR="00A131A5">
            <w:t xml:space="preserve">Introduced </w:t>
          </w:r>
          <w:r w:rsidR="008328A0">
            <w:t>February 26, 2025</w:t>
          </w:r>
          <w:r w:rsidR="00A131A5">
            <w:t>; referred</w:t>
          </w:r>
          <w:r w:rsidR="00A131A5">
            <w:br/>
            <w:t xml:space="preserve">to the Committee on </w:t>
          </w:r>
          <w:r w:rsidR="00983F20">
            <w:t>the Judiciary</w:t>
          </w:r>
        </w:sdtContent>
      </w:sdt>
      <w:r>
        <w:t>]</w:t>
      </w:r>
    </w:p>
    <w:p w14:paraId="2A1B84D2" w14:textId="33B890F7" w:rsidR="00E831B3" w:rsidRDefault="00E831B3" w:rsidP="00A131A5">
      <w:pPr>
        <w:pStyle w:val="References"/>
      </w:pPr>
    </w:p>
    <w:p w14:paraId="7CC3284E" w14:textId="203E9400" w:rsidR="00303684" w:rsidRDefault="0000526A" w:rsidP="00D6095C">
      <w:pPr>
        <w:pStyle w:val="TitleSection"/>
      </w:pPr>
      <w:r>
        <w:lastRenderedPageBreak/>
        <w:t>A BILL</w:t>
      </w:r>
      <w:r w:rsidR="00D068C4">
        <w:t xml:space="preserve"> </w:t>
      </w:r>
      <w:r w:rsidR="00D068C4" w:rsidRPr="00FE3D03">
        <w:rPr>
          <w:color w:val="auto"/>
        </w:rPr>
        <w:t xml:space="preserve">to amend and reenact §24-1-7 of the Code of West Virginia, 1931, as amended, relating </w:t>
      </w:r>
      <w:r w:rsidR="00A131A5">
        <w:rPr>
          <w:color w:val="auto"/>
        </w:rPr>
        <w:t xml:space="preserve">to rules; and </w:t>
      </w:r>
      <w:r w:rsidR="00D068C4" w:rsidRPr="00FE3D03">
        <w:rPr>
          <w:color w:val="auto"/>
        </w:rPr>
        <w:t xml:space="preserve">making </w:t>
      </w:r>
      <w:r w:rsidR="00A131A5">
        <w:rPr>
          <w:color w:val="auto"/>
        </w:rPr>
        <w:t xml:space="preserve">the </w:t>
      </w:r>
      <w:r w:rsidR="00D068C4" w:rsidRPr="00FE3D03">
        <w:rPr>
          <w:color w:val="auto"/>
        </w:rPr>
        <w:t xml:space="preserve">rules and regulations of </w:t>
      </w:r>
      <w:r w:rsidR="00A131A5">
        <w:rPr>
          <w:color w:val="auto"/>
        </w:rPr>
        <w:t xml:space="preserve">the </w:t>
      </w:r>
      <w:r w:rsidR="00D068C4" w:rsidRPr="00FE3D03">
        <w:rPr>
          <w:color w:val="auto"/>
        </w:rPr>
        <w:t>Public Service Commission subject to legislative rule-making review procedures.</w:t>
      </w:r>
    </w:p>
    <w:p w14:paraId="65EE2521" w14:textId="77777777" w:rsidR="00303684" w:rsidRDefault="00303684" w:rsidP="00D6095C">
      <w:pPr>
        <w:pStyle w:val="EnactingClause"/>
        <w:sectPr w:rsidR="00303684" w:rsidSect="00D6095C">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C13594C" w14:textId="308A0E7C" w:rsidR="008736AA" w:rsidRDefault="00D068C4" w:rsidP="00D6095C">
      <w:pPr>
        <w:pStyle w:val="ArticleHeading"/>
        <w:widowControl/>
      </w:pPr>
      <w:r>
        <w:t>Article 1. General Provisions.</w:t>
      </w:r>
    </w:p>
    <w:p w14:paraId="1D38D2A5" w14:textId="77777777" w:rsidR="00D068C4" w:rsidRDefault="00D068C4" w:rsidP="00D6095C">
      <w:pPr>
        <w:pStyle w:val="SectionBody"/>
        <w:widowControl/>
        <w:sectPr w:rsidR="00D068C4" w:rsidSect="00D068C4">
          <w:type w:val="continuous"/>
          <w:pgSz w:w="12240" w:h="15840" w:code="1"/>
          <w:pgMar w:top="1440" w:right="1440" w:bottom="1440" w:left="1440" w:header="720" w:footer="720" w:gutter="0"/>
          <w:lnNumType w:countBy="1" w:restart="newSection"/>
          <w:cols w:space="720"/>
          <w:titlePg/>
          <w:docGrid w:linePitch="360"/>
        </w:sectPr>
      </w:pPr>
    </w:p>
    <w:p w14:paraId="41061F42" w14:textId="77777777" w:rsidR="00D068C4" w:rsidRDefault="00D068C4" w:rsidP="00D6095C">
      <w:pPr>
        <w:pStyle w:val="SectionHeading"/>
        <w:widowControl/>
      </w:pPr>
      <w:r>
        <w:t>§24-1-7. Rules of procedure; commission not bound by rules of evidence or pleadings; inscription on, use of and judicial notice of seal.</w:t>
      </w:r>
    </w:p>
    <w:p w14:paraId="22E9FFB2" w14:textId="08C70CCF" w:rsidR="00D068C4" w:rsidRDefault="00D068C4" w:rsidP="00D6095C">
      <w:pPr>
        <w:pStyle w:val="SectionBody"/>
        <w:widowControl/>
      </w:pPr>
      <w:r>
        <w:t xml:space="preserve">The commission shall prescribe such rules and regulations as may be necessary to carry out the provisions of this chapter, including rules of procedure and for taking evidence in all matters that may come before it, and enter such orders as may be just and lawful. </w:t>
      </w:r>
      <w:r w:rsidRPr="00D068C4">
        <w:rPr>
          <w:i/>
          <w:iCs/>
          <w:strike/>
        </w:rPr>
        <w:t>Provided,</w:t>
      </w:r>
      <w:r w:rsidRPr="00D068C4">
        <w:rPr>
          <w:strike/>
        </w:rPr>
        <w:t xml:space="preserve"> That no such rule or regulation</w:t>
      </w:r>
      <w:r>
        <w:t xml:space="preserve"> </w:t>
      </w:r>
      <w:r>
        <w:rPr>
          <w:u w:val="single"/>
        </w:rPr>
        <w:t>All such rules or regulations</w:t>
      </w:r>
      <w:r>
        <w:t xml:space="preserve"> shall be </w:t>
      </w:r>
      <w:r w:rsidRPr="00D068C4">
        <w:rPr>
          <w:strike/>
        </w:rPr>
        <w:t>effective unless</w:t>
      </w:r>
      <w:r>
        <w:t xml:space="preserve"> promulgated pursuant to the provisions of </w:t>
      </w:r>
      <w:r w:rsidRPr="00D068C4">
        <w:rPr>
          <w:strike/>
        </w:rPr>
        <w:t>sections one through ten, article three, chapter twenty-nine-a</w:t>
      </w:r>
      <w:r>
        <w:t xml:space="preserve"> </w:t>
      </w:r>
      <w:r>
        <w:rPr>
          <w:u w:val="single"/>
        </w:rPr>
        <w:t>§29A-3-1</w:t>
      </w:r>
      <w:r w:rsidR="00D6095C" w:rsidRPr="00D6095C">
        <w:rPr>
          <w:i/>
          <w:u w:val="single"/>
        </w:rPr>
        <w:t xml:space="preserve"> et seq. </w:t>
      </w:r>
      <w:r>
        <w:t xml:space="preserve">of this code: </w:t>
      </w:r>
      <w:r w:rsidRPr="00D6095C">
        <w:rPr>
          <w:i/>
          <w:iCs/>
        </w:rPr>
        <w:t xml:space="preserve">Provided, </w:t>
      </w:r>
      <w:r w:rsidRPr="00D6095C">
        <w:rPr>
          <w:i/>
          <w:iCs/>
          <w:strike/>
        </w:rPr>
        <w:t>however</w:t>
      </w:r>
      <w:r w:rsidRPr="00D068C4">
        <w:rPr>
          <w:i/>
          <w:iCs/>
          <w:strike/>
        </w:rPr>
        <w:t>,</w:t>
      </w:r>
      <w:r w:rsidRPr="00D068C4">
        <w:rPr>
          <w:strike/>
        </w:rPr>
        <w:t xml:space="preserve"> That no such rule or regulation shall become effective until sixty days after its final adoption or until the effective date proposed by the commission, whichever is later: </w:t>
      </w:r>
      <w:r w:rsidRPr="00D6095C">
        <w:rPr>
          <w:i/>
          <w:iCs/>
          <w:strike/>
        </w:rPr>
        <w:t>Provided further</w:t>
      </w:r>
      <w:r w:rsidRPr="00D068C4">
        <w:rPr>
          <w:i/>
          <w:iCs/>
          <w:strike/>
        </w:rPr>
        <w:t>,</w:t>
      </w:r>
      <w:r>
        <w:t xml:space="preserve"> That any rules and regulations promulgated prior to the effective date of this section shall remain in full force and effect unless changed, modified</w:t>
      </w:r>
      <w:r w:rsidR="00D35DCE">
        <w:t>,</w:t>
      </w:r>
      <w:r>
        <w:t xml:space="preserve"> or repealed in accordance herewith. </w:t>
      </w:r>
      <w:r w:rsidRPr="00D068C4">
        <w:rPr>
          <w:strike/>
        </w:rPr>
        <w:t>The rules and regulations promulgated hereunder by the Public Service Commission shall not be subject to the legislative rule-making review procedures established in sections eleven through fifteen, article three, chapter twenty-nine-</w:t>
      </w:r>
      <w:proofErr w:type="gramStart"/>
      <w:r w:rsidRPr="00D068C4">
        <w:rPr>
          <w:strike/>
        </w:rPr>
        <w:t>a</w:t>
      </w:r>
      <w:proofErr w:type="gramEnd"/>
      <w:r w:rsidRPr="00D068C4">
        <w:rPr>
          <w:strike/>
        </w:rPr>
        <w:t xml:space="preserve"> of this code.</w:t>
      </w:r>
      <w:r>
        <w:t xml:space="preserve"> In the investigations, preparations</w:t>
      </w:r>
      <w:r w:rsidR="00D35DCE">
        <w:t>,</w:t>
      </w:r>
      <w:r>
        <w:t xml:space="preserve"> and hearings of cases, the commission shall not be bound by the technical rules of pleading and evidence, but in that </w:t>
      </w:r>
      <w:proofErr w:type="gramStart"/>
      <w:r>
        <w:t>respect</w:t>
      </w:r>
      <w:proofErr w:type="gramEnd"/>
      <w:r>
        <w:t xml:space="preserve"> it may exercise such discretion as will facilitate its efforts to understand and learn all the facts bearing upon the right and justice to the matters before it.</w:t>
      </w:r>
    </w:p>
    <w:p w14:paraId="0603058B" w14:textId="42C50ACC" w:rsidR="00D068C4" w:rsidRDefault="00D068C4" w:rsidP="00D6095C">
      <w:pPr>
        <w:pStyle w:val="SectionBody"/>
        <w:widowControl/>
      </w:pPr>
      <w:r>
        <w:t xml:space="preserve">Meetings of the commission wherein the sole purpose is to decide or deliberate toward a decision on any matter are exempt from the requirements of </w:t>
      </w:r>
      <w:r w:rsidR="00BF42DF" w:rsidRPr="00C50DA2">
        <w:t>§6-9A-1</w:t>
      </w:r>
      <w:r w:rsidR="00D6095C" w:rsidRPr="00D6095C">
        <w:rPr>
          <w:i/>
        </w:rPr>
        <w:t xml:space="preserve"> et seq. </w:t>
      </w:r>
      <w:r>
        <w:t>of this code, any other provision of this code to the contrary notwithstanding.</w:t>
      </w:r>
    </w:p>
    <w:p w14:paraId="3CF8499D" w14:textId="77777777" w:rsidR="00D068C4" w:rsidRDefault="00D068C4" w:rsidP="00D6095C">
      <w:pPr>
        <w:pStyle w:val="SectionBody"/>
        <w:widowControl/>
      </w:pPr>
      <w:r>
        <w:lastRenderedPageBreak/>
        <w:t>All orders of the commission shall set forth separately findings of facts and conclusions of law, which findings of fact shall make specific reference to the evidence in the record which supports such findings.</w:t>
      </w:r>
    </w:p>
    <w:p w14:paraId="0D55B18C" w14:textId="3EA7C4DC" w:rsidR="00C33014" w:rsidRDefault="00D068C4" w:rsidP="00D6095C">
      <w:pPr>
        <w:pStyle w:val="SectionBody"/>
        <w:widowControl/>
      </w:pPr>
      <w:r>
        <w:t>The commission shall have a seal bearing the following inscription: "The Public Service Commission of West Virginia"</w:t>
      </w:r>
      <w:r w:rsidR="00D35DCE">
        <w:t>.</w:t>
      </w:r>
      <w:r>
        <w:t xml:space="preserve"> The seal shall be affixed to all writs and authentications of copies of records, and to such other instruments as the commission shall direct. All courts shall take judicial notice of said seal.</w:t>
      </w:r>
    </w:p>
    <w:sectPr w:rsidR="00C33014" w:rsidSect="00D068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9203" w14:textId="77777777" w:rsidR="00DF318D" w:rsidRPr="00B844FE" w:rsidRDefault="00DF318D" w:rsidP="00B844FE">
      <w:r>
        <w:separator/>
      </w:r>
    </w:p>
  </w:endnote>
  <w:endnote w:type="continuationSeparator" w:id="0">
    <w:p w14:paraId="3D1C41C8" w14:textId="77777777" w:rsidR="00DF318D" w:rsidRPr="00B844FE" w:rsidRDefault="00DF31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B753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FD0D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2D0BE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4E4C" w14:textId="77777777" w:rsidR="00DF318D" w:rsidRPr="00B844FE" w:rsidRDefault="00DF318D" w:rsidP="00B844FE">
      <w:r>
        <w:separator/>
      </w:r>
    </w:p>
  </w:footnote>
  <w:footnote w:type="continuationSeparator" w:id="0">
    <w:p w14:paraId="1CCA3643" w14:textId="77777777" w:rsidR="00DF318D" w:rsidRPr="00B844FE" w:rsidRDefault="00DF31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8697" w14:textId="77777777" w:rsidR="002A0269" w:rsidRPr="00B844FE" w:rsidRDefault="00847D5A">
    <w:pPr>
      <w:pStyle w:val="Header"/>
    </w:pPr>
    <w:sdt>
      <w:sdtPr>
        <w:id w:val="-684364211"/>
        <w:placeholder>
          <w:docPart w:val="23812D96C6594E1094F8CE1CBDA49D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812D96C6594E1094F8CE1CBDA49D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B8A2" w14:textId="75A7B01A" w:rsidR="00C33014" w:rsidRPr="00D6095C" w:rsidRDefault="00AE48A0" w:rsidP="000573A9">
    <w:pPr>
      <w:pStyle w:val="HeaderStyle"/>
      <w:rPr>
        <w:sz w:val="22"/>
        <w:szCs w:val="22"/>
      </w:rPr>
    </w:pPr>
    <w:proofErr w:type="spellStart"/>
    <w:r w:rsidRPr="00D6095C">
      <w:rPr>
        <w:sz w:val="22"/>
        <w:szCs w:val="22"/>
      </w:rPr>
      <w:t>I</w:t>
    </w:r>
    <w:r w:rsidR="001A66B7" w:rsidRPr="00D6095C">
      <w:rPr>
        <w:sz w:val="22"/>
        <w:szCs w:val="22"/>
      </w:rPr>
      <w:t>ntr</w:t>
    </w:r>
    <w:proofErr w:type="spellEnd"/>
    <w:r w:rsidR="001A66B7" w:rsidRPr="00D6095C">
      <w:rPr>
        <w:sz w:val="22"/>
        <w:szCs w:val="22"/>
      </w:rPr>
      <w:t xml:space="preserve"> </w:t>
    </w:r>
    <w:sdt>
      <w:sdtPr>
        <w:rPr>
          <w:sz w:val="22"/>
          <w:szCs w:val="22"/>
        </w:rPr>
        <w:tag w:val="BNumWH"/>
        <w:id w:val="138549797"/>
        <w:showingPlcHdr/>
        <w:text/>
      </w:sdtPr>
      <w:sdtEndPr/>
      <w:sdtContent/>
    </w:sdt>
    <w:r w:rsidR="00A131A5" w:rsidRPr="00D6095C">
      <w:rPr>
        <w:sz w:val="22"/>
        <w:szCs w:val="22"/>
      </w:rPr>
      <w:t>SB</w:t>
    </w:r>
    <w:r w:rsidR="00373951" w:rsidRPr="00D6095C">
      <w:rPr>
        <w:sz w:val="22"/>
        <w:szCs w:val="22"/>
      </w:rPr>
      <w:t xml:space="preserve"> 612</w:t>
    </w:r>
    <w:r w:rsidR="00C33014" w:rsidRPr="00D6095C">
      <w:rPr>
        <w:sz w:val="22"/>
        <w:szCs w:val="22"/>
      </w:rPr>
      <w:ptab w:relativeTo="margin" w:alignment="center" w:leader="none"/>
    </w:r>
    <w:r w:rsidR="00C33014" w:rsidRPr="00D6095C">
      <w:rPr>
        <w:sz w:val="22"/>
        <w:szCs w:val="22"/>
      </w:rPr>
      <w:tab/>
    </w:r>
    <w:sdt>
      <w:sdtPr>
        <w:rPr>
          <w:sz w:val="22"/>
          <w:szCs w:val="22"/>
        </w:rPr>
        <w:alias w:val="CBD Number"/>
        <w:tag w:val="CBD Number"/>
        <w:id w:val="1176923086"/>
        <w:lock w:val="sdtLocked"/>
        <w:showingPlcHdr/>
        <w:text/>
      </w:sdtPr>
      <w:sdtEndPr/>
      <w:sdtContent>
        <w:r w:rsidR="00D35DCE" w:rsidRPr="00D6095C">
          <w:rPr>
            <w:sz w:val="22"/>
            <w:szCs w:val="22"/>
          </w:rPr>
          <w:t xml:space="preserve">     </w:t>
        </w:r>
      </w:sdtContent>
    </w:sdt>
  </w:p>
  <w:p w14:paraId="2236C30B" w14:textId="77777777" w:rsidR="00E831B3" w:rsidRPr="00D6095C"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F7E0" w14:textId="53F0BB1C" w:rsidR="002A0269" w:rsidRPr="002A0269" w:rsidRDefault="00847D5A" w:rsidP="00CC1F3B">
    <w:pPr>
      <w:pStyle w:val="HeaderStyle"/>
    </w:pPr>
    <w:sdt>
      <w:sdtPr>
        <w:alias w:val="CBD Number"/>
        <w:tag w:val="CBD Number"/>
        <w:id w:val="-944383718"/>
        <w:lock w:val="sdtLocked"/>
        <w:showingPlcHdr/>
        <w:text/>
      </w:sdtPr>
      <w:sdtEndPr/>
      <w:sdtContent>
        <w:r w:rsidR="00A131A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C4"/>
    <w:rsid w:val="0000526A"/>
    <w:rsid w:val="000573A9"/>
    <w:rsid w:val="00085D22"/>
    <w:rsid w:val="000C5C77"/>
    <w:rsid w:val="000E3912"/>
    <w:rsid w:val="000F1986"/>
    <w:rsid w:val="0010070F"/>
    <w:rsid w:val="001143CA"/>
    <w:rsid w:val="0015112E"/>
    <w:rsid w:val="001552E7"/>
    <w:rsid w:val="001566B4"/>
    <w:rsid w:val="00172FD2"/>
    <w:rsid w:val="001A66B7"/>
    <w:rsid w:val="001C279E"/>
    <w:rsid w:val="001D459E"/>
    <w:rsid w:val="00226CF8"/>
    <w:rsid w:val="002347A8"/>
    <w:rsid w:val="002374E2"/>
    <w:rsid w:val="0027011C"/>
    <w:rsid w:val="00274200"/>
    <w:rsid w:val="00275740"/>
    <w:rsid w:val="0027737E"/>
    <w:rsid w:val="002868D2"/>
    <w:rsid w:val="002A0269"/>
    <w:rsid w:val="00303684"/>
    <w:rsid w:val="003143F5"/>
    <w:rsid w:val="00314854"/>
    <w:rsid w:val="00337B9D"/>
    <w:rsid w:val="00373951"/>
    <w:rsid w:val="00394191"/>
    <w:rsid w:val="003C51CD"/>
    <w:rsid w:val="004368E0"/>
    <w:rsid w:val="004A37A5"/>
    <w:rsid w:val="004C13DD"/>
    <w:rsid w:val="004D2CC5"/>
    <w:rsid w:val="004E3441"/>
    <w:rsid w:val="00500579"/>
    <w:rsid w:val="00510473"/>
    <w:rsid w:val="00526C2C"/>
    <w:rsid w:val="00575F35"/>
    <w:rsid w:val="005A5366"/>
    <w:rsid w:val="005D7E17"/>
    <w:rsid w:val="006210B7"/>
    <w:rsid w:val="006369EB"/>
    <w:rsid w:val="00637E73"/>
    <w:rsid w:val="006865E9"/>
    <w:rsid w:val="00691F3E"/>
    <w:rsid w:val="00694BFB"/>
    <w:rsid w:val="006A106B"/>
    <w:rsid w:val="006C523D"/>
    <w:rsid w:val="006D3684"/>
    <w:rsid w:val="006D4036"/>
    <w:rsid w:val="00703639"/>
    <w:rsid w:val="00774190"/>
    <w:rsid w:val="00790A56"/>
    <w:rsid w:val="00793F46"/>
    <w:rsid w:val="007A5259"/>
    <w:rsid w:val="007A7081"/>
    <w:rsid w:val="007E14CA"/>
    <w:rsid w:val="007F1CF5"/>
    <w:rsid w:val="007F29DD"/>
    <w:rsid w:val="00804968"/>
    <w:rsid w:val="008328A0"/>
    <w:rsid w:val="00834EDE"/>
    <w:rsid w:val="00847D5A"/>
    <w:rsid w:val="008736AA"/>
    <w:rsid w:val="008D275D"/>
    <w:rsid w:val="0093651C"/>
    <w:rsid w:val="00980327"/>
    <w:rsid w:val="0098193E"/>
    <w:rsid w:val="00983F20"/>
    <w:rsid w:val="00986478"/>
    <w:rsid w:val="009A0EC9"/>
    <w:rsid w:val="009B5557"/>
    <w:rsid w:val="009F1067"/>
    <w:rsid w:val="00A131A5"/>
    <w:rsid w:val="00A31E01"/>
    <w:rsid w:val="00A527AD"/>
    <w:rsid w:val="00A64881"/>
    <w:rsid w:val="00A718CF"/>
    <w:rsid w:val="00AA5D96"/>
    <w:rsid w:val="00AB0024"/>
    <w:rsid w:val="00AE48A0"/>
    <w:rsid w:val="00AE61BE"/>
    <w:rsid w:val="00B16F25"/>
    <w:rsid w:val="00B24422"/>
    <w:rsid w:val="00B52350"/>
    <w:rsid w:val="00B53EF4"/>
    <w:rsid w:val="00B66B81"/>
    <w:rsid w:val="00B80C20"/>
    <w:rsid w:val="00B844FE"/>
    <w:rsid w:val="00B86B4F"/>
    <w:rsid w:val="00BA1F84"/>
    <w:rsid w:val="00BC562B"/>
    <w:rsid w:val="00BF42DF"/>
    <w:rsid w:val="00C158FA"/>
    <w:rsid w:val="00C32FED"/>
    <w:rsid w:val="00C33014"/>
    <w:rsid w:val="00C33434"/>
    <w:rsid w:val="00C34869"/>
    <w:rsid w:val="00C42EB6"/>
    <w:rsid w:val="00C50DA2"/>
    <w:rsid w:val="00C85096"/>
    <w:rsid w:val="00C9108F"/>
    <w:rsid w:val="00CB20EF"/>
    <w:rsid w:val="00CC1F3B"/>
    <w:rsid w:val="00CD12CB"/>
    <w:rsid w:val="00CD36CF"/>
    <w:rsid w:val="00CF1DCA"/>
    <w:rsid w:val="00D068C4"/>
    <w:rsid w:val="00D251D7"/>
    <w:rsid w:val="00D35DCE"/>
    <w:rsid w:val="00D3708F"/>
    <w:rsid w:val="00D579FC"/>
    <w:rsid w:val="00D6095C"/>
    <w:rsid w:val="00D81C16"/>
    <w:rsid w:val="00D97233"/>
    <w:rsid w:val="00DE526B"/>
    <w:rsid w:val="00DF199D"/>
    <w:rsid w:val="00DF318D"/>
    <w:rsid w:val="00E01542"/>
    <w:rsid w:val="00E365F1"/>
    <w:rsid w:val="00E403A0"/>
    <w:rsid w:val="00E55142"/>
    <w:rsid w:val="00E62F48"/>
    <w:rsid w:val="00E831B3"/>
    <w:rsid w:val="00E95FBC"/>
    <w:rsid w:val="00EE70CB"/>
    <w:rsid w:val="00EE72D9"/>
    <w:rsid w:val="00EF6544"/>
    <w:rsid w:val="00F41CA2"/>
    <w:rsid w:val="00F443C0"/>
    <w:rsid w:val="00F62EFB"/>
    <w:rsid w:val="00F66600"/>
    <w:rsid w:val="00F939A4"/>
    <w:rsid w:val="00FA369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B28EC"/>
  <w15:chartTrackingRefBased/>
  <w15:docId w15:val="{9AF97ED6-3F60-4187-A6BF-333206F3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068C4"/>
    <w:rPr>
      <w:rFonts w:eastAsia="Calibri"/>
      <w:color w:val="000000"/>
    </w:rPr>
  </w:style>
  <w:style w:type="character" w:customStyle="1" w:styleId="SectionHeadingChar">
    <w:name w:val="Section Heading Char"/>
    <w:link w:val="SectionHeading"/>
    <w:rsid w:val="00D068C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5D9D7ABB6F4704BFA1BD21FBDDBEB7"/>
        <w:category>
          <w:name w:val="General"/>
          <w:gallery w:val="placeholder"/>
        </w:category>
        <w:types>
          <w:type w:val="bbPlcHdr"/>
        </w:types>
        <w:behaviors>
          <w:behavior w:val="content"/>
        </w:behaviors>
        <w:guid w:val="{EE35DC73-F471-492F-8C82-CD89B1202D77}"/>
      </w:docPartPr>
      <w:docPartBody>
        <w:p w:rsidR="00256087" w:rsidRDefault="00256087">
          <w:pPr>
            <w:pStyle w:val="195D9D7ABB6F4704BFA1BD21FBDDBEB7"/>
          </w:pPr>
          <w:r w:rsidRPr="00B844FE">
            <w:t>Prefix Text</w:t>
          </w:r>
        </w:p>
      </w:docPartBody>
    </w:docPart>
    <w:docPart>
      <w:docPartPr>
        <w:name w:val="23812D96C6594E1094F8CE1CBDA49DB3"/>
        <w:category>
          <w:name w:val="General"/>
          <w:gallery w:val="placeholder"/>
        </w:category>
        <w:types>
          <w:type w:val="bbPlcHdr"/>
        </w:types>
        <w:behaviors>
          <w:behavior w:val="content"/>
        </w:behaviors>
        <w:guid w:val="{EA332AC1-268E-4755-ABBE-38325BB44B45}"/>
      </w:docPartPr>
      <w:docPartBody>
        <w:p w:rsidR="00256087" w:rsidRDefault="00256087">
          <w:pPr>
            <w:pStyle w:val="23812D96C6594E1094F8CE1CBDA49DB3"/>
          </w:pPr>
          <w:r w:rsidRPr="00B844FE">
            <w:t>[Type here]</w:t>
          </w:r>
        </w:p>
      </w:docPartBody>
    </w:docPart>
    <w:docPart>
      <w:docPartPr>
        <w:name w:val="FB100A28DCFC4176A2AED5E8B802BAF1"/>
        <w:category>
          <w:name w:val="General"/>
          <w:gallery w:val="placeholder"/>
        </w:category>
        <w:types>
          <w:type w:val="bbPlcHdr"/>
        </w:types>
        <w:behaviors>
          <w:behavior w:val="content"/>
        </w:behaviors>
        <w:guid w:val="{9FE2B407-D9BC-4318-BBFC-0530DE2C6492}"/>
      </w:docPartPr>
      <w:docPartBody>
        <w:p w:rsidR="00256087" w:rsidRDefault="00256087">
          <w:pPr>
            <w:pStyle w:val="FB100A28DCFC4176A2AED5E8B802BAF1"/>
          </w:pPr>
          <w:r w:rsidRPr="00B844FE">
            <w:t>Number</w:t>
          </w:r>
        </w:p>
      </w:docPartBody>
    </w:docPart>
    <w:docPart>
      <w:docPartPr>
        <w:name w:val="317F795060DE463E9B59FBFF0094112B"/>
        <w:category>
          <w:name w:val="General"/>
          <w:gallery w:val="placeholder"/>
        </w:category>
        <w:types>
          <w:type w:val="bbPlcHdr"/>
        </w:types>
        <w:behaviors>
          <w:behavior w:val="content"/>
        </w:behaviors>
        <w:guid w:val="{BB47AA2C-D40D-4320-A529-2CAAF67B360D}"/>
      </w:docPartPr>
      <w:docPartBody>
        <w:p w:rsidR="00256087" w:rsidRDefault="00256087">
          <w:pPr>
            <w:pStyle w:val="317F795060DE463E9B59FBFF0094112B"/>
          </w:pPr>
          <w:r w:rsidRPr="00B844FE">
            <w:t>Enter Sponsors Here</w:t>
          </w:r>
        </w:p>
      </w:docPartBody>
    </w:docPart>
    <w:docPart>
      <w:docPartPr>
        <w:name w:val="3BD30C209A1642D8B2D205C439DA49DA"/>
        <w:category>
          <w:name w:val="General"/>
          <w:gallery w:val="placeholder"/>
        </w:category>
        <w:types>
          <w:type w:val="bbPlcHdr"/>
        </w:types>
        <w:behaviors>
          <w:behavior w:val="content"/>
        </w:behaviors>
        <w:guid w:val="{93F27C42-B54D-4C36-8C9C-AA319AF501D7}"/>
      </w:docPartPr>
      <w:docPartBody>
        <w:p w:rsidR="00256087" w:rsidRDefault="00256087">
          <w:pPr>
            <w:pStyle w:val="3BD30C209A1642D8B2D205C439DA49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87"/>
    <w:rsid w:val="00226CF8"/>
    <w:rsid w:val="002347A8"/>
    <w:rsid w:val="00256087"/>
    <w:rsid w:val="002868D2"/>
    <w:rsid w:val="00510473"/>
    <w:rsid w:val="006D3684"/>
    <w:rsid w:val="00703639"/>
    <w:rsid w:val="00A64881"/>
    <w:rsid w:val="00B52350"/>
    <w:rsid w:val="00C9108F"/>
    <w:rsid w:val="00D251D7"/>
    <w:rsid w:val="00E403A0"/>
    <w:rsid w:val="00E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5D9D7ABB6F4704BFA1BD21FBDDBEB7">
    <w:name w:val="195D9D7ABB6F4704BFA1BD21FBDDBEB7"/>
  </w:style>
  <w:style w:type="paragraph" w:customStyle="1" w:styleId="23812D96C6594E1094F8CE1CBDA49DB3">
    <w:name w:val="23812D96C6594E1094F8CE1CBDA49DB3"/>
  </w:style>
  <w:style w:type="paragraph" w:customStyle="1" w:styleId="FB100A28DCFC4176A2AED5E8B802BAF1">
    <w:name w:val="FB100A28DCFC4176A2AED5E8B802BAF1"/>
  </w:style>
  <w:style w:type="paragraph" w:customStyle="1" w:styleId="317F795060DE463E9B59FBFF0094112B">
    <w:name w:val="317F795060DE463E9B59FBFF0094112B"/>
  </w:style>
  <w:style w:type="character" w:styleId="PlaceholderText">
    <w:name w:val="Placeholder Text"/>
    <w:basedOn w:val="DefaultParagraphFont"/>
    <w:uiPriority w:val="99"/>
    <w:semiHidden/>
    <w:rPr>
      <w:color w:val="808080"/>
    </w:rPr>
  </w:style>
  <w:style w:type="paragraph" w:customStyle="1" w:styleId="3BD30C209A1642D8B2D205C439DA49DA">
    <w:name w:val="3BD30C209A1642D8B2D205C439DA4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0</TotalTime>
  <Pages>4</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Seth Wright</cp:lastModifiedBy>
  <cp:revision>2</cp:revision>
  <cp:lastPrinted>2025-03-05T18:54:00Z</cp:lastPrinted>
  <dcterms:created xsi:type="dcterms:W3CDTF">2025-03-05T18:54:00Z</dcterms:created>
  <dcterms:modified xsi:type="dcterms:W3CDTF">2025-03-05T18:54:00Z</dcterms:modified>
</cp:coreProperties>
</file>